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EFC" w:rsidRPr="009A1EFC" w:rsidRDefault="009A1EFC" w:rsidP="009A1EFC">
      <w:pPr>
        <w:ind w:left="4111"/>
        <w:jc w:val="center"/>
      </w:pPr>
      <w:r w:rsidRPr="009A1EFC">
        <w:t>УТВЕРЖДЕНО</w:t>
      </w:r>
      <w:r>
        <w:br/>
      </w:r>
      <w:r w:rsidRPr="009A1EFC">
        <w:t>Наблюдательным советом</w:t>
      </w:r>
      <w:r>
        <w:br/>
      </w:r>
      <w:r w:rsidRPr="009A1EFC">
        <w:t>муниципального автономного учреждения</w:t>
      </w:r>
      <w:r>
        <w:br/>
      </w:r>
      <w:r w:rsidRPr="009A1EFC">
        <w:t>дополнительного образования детей</w:t>
      </w:r>
      <w:r>
        <w:br/>
      </w:r>
      <w:r w:rsidRPr="009A1EFC">
        <w:t>«Детская школа искусств»</w:t>
      </w:r>
    </w:p>
    <w:p w:rsidR="009A1EFC" w:rsidRPr="009A1EFC" w:rsidRDefault="009A1EFC" w:rsidP="009A1EFC">
      <w:pPr>
        <w:ind w:left="4111"/>
        <w:jc w:val="center"/>
      </w:pPr>
      <w:r w:rsidRPr="009A1EFC">
        <w:t>протокол № ___</w:t>
      </w:r>
      <w:r>
        <w:br/>
      </w:r>
      <w:r w:rsidRPr="009A1EFC">
        <w:t>от «__» _____________ 2012 г.</w:t>
      </w:r>
    </w:p>
    <w:p w:rsidR="009A1EFC" w:rsidRPr="009A1EFC" w:rsidRDefault="009A1EFC" w:rsidP="009A1EFC">
      <w:pPr>
        <w:ind w:left="4111"/>
        <w:jc w:val="center"/>
      </w:pPr>
      <w:r w:rsidRPr="009A1EFC">
        <w:t>Председатель наблюдательного совета</w:t>
      </w:r>
    </w:p>
    <w:p w:rsidR="009A1EFC" w:rsidRPr="009A1EFC" w:rsidRDefault="009A1EFC" w:rsidP="009A1EFC">
      <w:pPr>
        <w:ind w:left="4111"/>
        <w:jc w:val="center"/>
      </w:pPr>
      <w:r w:rsidRPr="009A1EFC">
        <w:t>______________ Киселева Т.Н.</w:t>
      </w:r>
    </w:p>
    <w:p w:rsidR="009A1EFC" w:rsidRDefault="009A1EFC" w:rsidP="00360257">
      <w:pPr>
        <w:jc w:val="center"/>
        <w:rPr>
          <w:b/>
          <w:bCs/>
        </w:rPr>
      </w:pPr>
    </w:p>
    <w:p w:rsidR="009A1EFC" w:rsidRDefault="009A1EFC" w:rsidP="00360257">
      <w:pPr>
        <w:jc w:val="center"/>
        <w:rPr>
          <w:b/>
          <w:bCs/>
        </w:rPr>
      </w:pPr>
    </w:p>
    <w:p w:rsidR="009A1EFC" w:rsidRDefault="009A1EFC" w:rsidP="00360257">
      <w:pPr>
        <w:jc w:val="center"/>
        <w:rPr>
          <w:b/>
          <w:bCs/>
        </w:rPr>
      </w:pPr>
    </w:p>
    <w:p w:rsidR="009A1EFC" w:rsidRDefault="009A1EFC" w:rsidP="00360257">
      <w:pPr>
        <w:jc w:val="center"/>
        <w:rPr>
          <w:b/>
          <w:bCs/>
        </w:rPr>
      </w:pPr>
    </w:p>
    <w:p w:rsidR="00360257" w:rsidRDefault="00360257" w:rsidP="00360257">
      <w:pPr>
        <w:jc w:val="center"/>
        <w:rPr>
          <w:b/>
          <w:bCs/>
        </w:rPr>
      </w:pPr>
      <w:r w:rsidRPr="00360257">
        <w:rPr>
          <w:b/>
          <w:bCs/>
        </w:rPr>
        <w:t>ПОЛОЖЕНИЕ</w:t>
      </w:r>
      <w:r>
        <w:br/>
      </w:r>
      <w:r w:rsidRPr="00360257">
        <w:rPr>
          <w:b/>
          <w:bCs/>
        </w:rPr>
        <w:t>о порядке привлечения,</w:t>
      </w:r>
      <w:r w:rsidRPr="00360257">
        <w:t> </w:t>
      </w:r>
      <w:r w:rsidRPr="00360257">
        <w:rPr>
          <w:b/>
          <w:bCs/>
        </w:rPr>
        <w:t>расходования и учета добровольных пожертвований</w:t>
      </w:r>
      <w:r>
        <w:br/>
      </w:r>
      <w:r w:rsidRPr="00360257">
        <w:rPr>
          <w:b/>
          <w:bCs/>
        </w:rPr>
        <w:t>физических и юридических лиц</w:t>
      </w:r>
      <w:r>
        <w:br/>
      </w:r>
      <w:r w:rsidRPr="00360257">
        <w:rPr>
          <w:b/>
          <w:bCs/>
        </w:rPr>
        <w:t>муниципального автономного учреждения дополнительного образования детей</w:t>
      </w:r>
      <w:r>
        <w:br/>
      </w:r>
      <w:r w:rsidRPr="00360257">
        <w:rPr>
          <w:b/>
          <w:bCs/>
        </w:rPr>
        <w:t>«Детская школа искусств»</w:t>
      </w:r>
      <w:r>
        <w:br/>
      </w:r>
      <w:r w:rsidRPr="00360257">
        <w:rPr>
          <w:b/>
          <w:bCs/>
        </w:rPr>
        <w:t>г. Лихославль</w:t>
      </w:r>
    </w:p>
    <w:p w:rsidR="009A1EFC" w:rsidRDefault="009A1EFC" w:rsidP="00360257">
      <w:pPr>
        <w:jc w:val="center"/>
        <w:rPr>
          <w:b/>
          <w:bCs/>
        </w:rPr>
      </w:pPr>
    </w:p>
    <w:p w:rsidR="009A1EFC" w:rsidRDefault="009A1EFC" w:rsidP="00360257">
      <w:pPr>
        <w:jc w:val="center"/>
        <w:rPr>
          <w:b/>
          <w:bCs/>
        </w:rPr>
      </w:pPr>
    </w:p>
    <w:p w:rsidR="009A1EFC" w:rsidRDefault="009A1EFC" w:rsidP="00360257">
      <w:pPr>
        <w:jc w:val="center"/>
        <w:rPr>
          <w:b/>
          <w:bCs/>
        </w:rPr>
      </w:pPr>
    </w:p>
    <w:p w:rsidR="009A1EFC" w:rsidRDefault="009A1EFC" w:rsidP="00360257">
      <w:pPr>
        <w:jc w:val="center"/>
        <w:rPr>
          <w:b/>
          <w:bCs/>
        </w:rPr>
      </w:pPr>
    </w:p>
    <w:p w:rsidR="009A1EFC" w:rsidRDefault="009A1EFC" w:rsidP="00360257">
      <w:pPr>
        <w:jc w:val="center"/>
        <w:rPr>
          <w:b/>
          <w:bCs/>
        </w:rPr>
      </w:pPr>
    </w:p>
    <w:p w:rsidR="009A1EFC" w:rsidRDefault="009A1EFC" w:rsidP="00360257">
      <w:pPr>
        <w:jc w:val="center"/>
        <w:rPr>
          <w:b/>
          <w:bCs/>
        </w:rPr>
      </w:pPr>
    </w:p>
    <w:p w:rsidR="009A1EFC" w:rsidRPr="00360257" w:rsidRDefault="009A1EFC" w:rsidP="00360257">
      <w:pPr>
        <w:jc w:val="center"/>
      </w:pPr>
    </w:p>
    <w:p w:rsidR="00360257" w:rsidRPr="00360257" w:rsidRDefault="00360257" w:rsidP="00360257">
      <w:r w:rsidRPr="00360257">
        <w:t> </w:t>
      </w:r>
    </w:p>
    <w:p w:rsidR="00360257" w:rsidRPr="00360257" w:rsidRDefault="00360257" w:rsidP="00360257">
      <w:r w:rsidRPr="00360257">
        <w:rPr>
          <w:b/>
          <w:bCs/>
        </w:rPr>
        <w:lastRenderedPageBreak/>
        <w:t>Статья 1. Общие положения</w:t>
      </w:r>
    </w:p>
    <w:p w:rsidR="00360257" w:rsidRPr="00360257" w:rsidRDefault="00360257" w:rsidP="00360257">
      <w:r w:rsidRPr="00360257">
        <w:rPr>
          <w:b/>
          <w:bCs/>
        </w:rPr>
        <w:t>      </w:t>
      </w:r>
      <w:r w:rsidRPr="00360257">
        <w:t>1. Настоящее Положение разработано в соответствии с Гражданским законом Российской Федерации от 10.07.1992 г. №3266-1 «Об образовании», Федеральным законом «Об автономных учреждениях» от 03.11.2006г. №174-ФЗ, Федеральным законом от 11.08.1995г. №135-ФЗ «О благотворительной деятельности и благотворительных организациях», Уставом  муниципального автономного учреждения дополнительного образования детей «Детской школы искусств».</w:t>
      </w:r>
    </w:p>
    <w:p w:rsidR="00360257" w:rsidRPr="00360257" w:rsidRDefault="00360257" w:rsidP="00360257">
      <w:r w:rsidRPr="00360257">
        <w:t>     2. Положение регулирует порядок привлечения, расходования и учета добровольных пожертвований физических и юридических лиц муниципального автономного учреждения «Детская школа искусств».</w:t>
      </w:r>
    </w:p>
    <w:p w:rsidR="00360257" w:rsidRPr="00360257" w:rsidRDefault="00360257" w:rsidP="00360257">
      <w:r w:rsidRPr="00360257">
        <w:t>     3. Добровольными пожертвованиями физических и юридических лиц учреждения являются добровольные взносы физических и юридических лиц,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 </w:t>
      </w:r>
    </w:p>
    <w:p w:rsidR="00360257" w:rsidRPr="00360257" w:rsidRDefault="00360257" w:rsidP="00360257">
      <w:r w:rsidRPr="00360257">
        <w:rPr>
          <w:b/>
          <w:bCs/>
        </w:rPr>
        <w:t>Статья 2. Цели и задачи</w:t>
      </w:r>
    </w:p>
    <w:p w:rsidR="00360257" w:rsidRPr="00360257" w:rsidRDefault="00360257" w:rsidP="00360257">
      <w:r w:rsidRPr="00360257">
        <w:t>     1. Добровольные пожертвования физических и юридических лиц привлекаются учреждением в целях обеспечения выполнения уставной деятельности.</w:t>
      </w:r>
    </w:p>
    <w:p w:rsidR="00360257" w:rsidRPr="00360257" w:rsidRDefault="00360257" w:rsidP="00360257">
      <w:r w:rsidRPr="00360257">
        <w:t xml:space="preserve">     2. Если цели добровольного пожертвования не обозначены, то они определяются администрацией учреждения </w:t>
      </w:r>
      <w:proofErr w:type="gramStart"/>
      <w:r w:rsidRPr="00360257">
        <w:t>по  согласованию</w:t>
      </w:r>
      <w:proofErr w:type="gramEnd"/>
      <w:r w:rsidRPr="00360257">
        <w:t xml:space="preserve"> с Наблюдательным советом учреждения на:</w:t>
      </w:r>
    </w:p>
    <w:p w:rsidR="00360257" w:rsidRPr="00360257" w:rsidRDefault="00360257" w:rsidP="00360257">
      <w:r w:rsidRPr="00360257">
        <w:t>- реализацию концепции развития учреждения;</w:t>
      </w:r>
    </w:p>
    <w:p w:rsidR="00360257" w:rsidRPr="00360257" w:rsidRDefault="00360257" w:rsidP="00360257">
      <w:r w:rsidRPr="00360257">
        <w:t>- реализацию образовательных программ образовательного учреждения;</w:t>
      </w:r>
    </w:p>
    <w:p w:rsidR="00360257" w:rsidRPr="00360257" w:rsidRDefault="00360257" w:rsidP="00360257">
      <w:r w:rsidRPr="00360257">
        <w:t>- улучшение материально-технического обеспечения учреждения;</w:t>
      </w:r>
    </w:p>
    <w:p w:rsidR="00360257" w:rsidRPr="00360257" w:rsidRDefault="00360257" w:rsidP="00360257">
      <w:r w:rsidRPr="00360257">
        <w:t>- на организацию воспитательного и образовательного процесса;</w:t>
      </w:r>
    </w:p>
    <w:p w:rsidR="00360257" w:rsidRPr="00360257" w:rsidRDefault="00360257" w:rsidP="00360257">
      <w:r w:rsidRPr="00360257">
        <w:t>- проведение школьных мероприятий;</w:t>
      </w:r>
    </w:p>
    <w:p w:rsidR="00360257" w:rsidRPr="00360257" w:rsidRDefault="00360257" w:rsidP="00360257">
      <w:r w:rsidRPr="00360257">
        <w:t>- на оплату работ, услуг по ремонту и содержанию имущества школы;</w:t>
      </w:r>
    </w:p>
    <w:p w:rsidR="00360257" w:rsidRPr="00360257" w:rsidRDefault="00360257" w:rsidP="00360257">
      <w:r w:rsidRPr="00360257">
        <w:t>- на оплату услуг связи и использование сети Интернет;</w:t>
      </w:r>
    </w:p>
    <w:p w:rsidR="00360257" w:rsidRPr="00360257" w:rsidRDefault="00360257" w:rsidP="00360257">
      <w:r w:rsidRPr="00360257">
        <w:lastRenderedPageBreak/>
        <w:t>- на оплату коммунальных услуг при условии недостаточного финансирования из муниципального бюджета;</w:t>
      </w:r>
    </w:p>
    <w:p w:rsidR="00360257" w:rsidRPr="00360257" w:rsidRDefault="00360257" w:rsidP="00360257">
      <w:r w:rsidRPr="00360257">
        <w:t>- на оплату противопожарных мероприятий и мероприятий по обеспечению безопасности на оплату банковского обслуживания;</w:t>
      </w:r>
    </w:p>
    <w:p w:rsidR="00360257" w:rsidRPr="00360257" w:rsidRDefault="00360257" w:rsidP="00360257">
      <w:r w:rsidRPr="00360257">
        <w:t>- на приобретение:</w:t>
      </w:r>
    </w:p>
    <w:p w:rsidR="00360257" w:rsidRPr="00360257" w:rsidRDefault="00360257" w:rsidP="00360257">
      <w:r w:rsidRPr="00360257">
        <w:t>*книг и учебно-методических пособий</w:t>
      </w:r>
    </w:p>
    <w:p w:rsidR="00360257" w:rsidRPr="00360257" w:rsidRDefault="00360257" w:rsidP="00360257">
      <w:r w:rsidRPr="00360257">
        <w:t>*технических средств обучения</w:t>
      </w:r>
    </w:p>
    <w:p w:rsidR="00360257" w:rsidRPr="00360257" w:rsidRDefault="00360257" w:rsidP="00360257">
      <w:r w:rsidRPr="00360257">
        <w:t>*мебели, инструментов и оборудования</w:t>
      </w:r>
    </w:p>
    <w:p w:rsidR="00360257" w:rsidRPr="00360257" w:rsidRDefault="00360257" w:rsidP="00360257">
      <w:r w:rsidRPr="00360257">
        <w:t>*канцтоваров и хозяйственных материалов</w:t>
      </w:r>
    </w:p>
    <w:p w:rsidR="00360257" w:rsidRPr="00360257" w:rsidRDefault="00360257" w:rsidP="00360257">
      <w:r w:rsidRPr="00360257">
        <w:t>*наглядных пособий</w:t>
      </w:r>
    </w:p>
    <w:p w:rsidR="00360257" w:rsidRPr="00360257" w:rsidRDefault="00360257" w:rsidP="00360257">
      <w:r w:rsidRPr="00360257">
        <w:t>*средств дезинфекции</w:t>
      </w:r>
    </w:p>
    <w:p w:rsidR="00360257" w:rsidRPr="00360257" w:rsidRDefault="00360257" w:rsidP="00360257">
      <w:r w:rsidRPr="00360257">
        <w:t>         -  на создание интерьеров, эстетического оформления школы</w:t>
      </w:r>
    </w:p>
    <w:p w:rsidR="00360257" w:rsidRPr="00360257" w:rsidRDefault="00360257" w:rsidP="00360257">
      <w:r w:rsidRPr="00360257">
        <w:t>         - на благоустройство территории</w:t>
      </w:r>
    </w:p>
    <w:p w:rsidR="00360257" w:rsidRPr="00360257" w:rsidRDefault="00360257" w:rsidP="00360257">
      <w:r w:rsidRPr="00360257">
        <w:t>         - на содержание и обслуживание компьютеров и оргтехники</w:t>
      </w:r>
    </w:p>
    <w:p w:rsidR="00360257" w:rsidRPr="00360257" w:rsidRDefault="00360257" w:rsidP="00360257">
      <w:r w:rsidRPr="00360257">
        <w:t>         - на организацию внеклассовых мероприятий с учащимися</w:t>
      </w:r>
    </w:p>
    <w:p w:rsidR="00360257" w:rsidRPr="00360257" w:rsidRDefault="00360257" w:rsidP="00360257">
      <w:r w:rsidRPr="00360257">
        <w:t>- на материальное стимулирование работников учреждения</w:t>
      </w:r>
    </w:p>
    <w:p w:rsidR="00360257" w:rsidRPr="00360257" w:rsidRDefault="00360257" w:rsidP="00360257">
      <w:r w:rsidRPr="00360257">
        <w:rPr>
          <w:b/>
          <w:bCs/>
        </w:rPr>
        <w:t>Статья 3. Порядок привлечения добровольных пожертвований</w:t>
      </w:r>
    </w:p>
    <w:p w:rsidR="00360257" w:rsidRPr="00360257" w:rsidRDefault="00360257" w:rsidP="00360257">
      <w:r w:rsidRPr="00360257">
        <w:t>     1. Пожертвования физических или юридических лиц могут привлекаться учреждением только на добровольной основе.</w:t>
      </w:r>
    </w:p>
    <w:p w:rsidR="00360257" w:rsidRPr="00360257" w:rsidRDefault="00360257" w:rsidP="00360257">
      <w:r w:rsidRPr="00360257">
        <w:t>     2. Физические и юридические лица вправе определять цели и порядок использования своих пожертвований.</w:t>
      </w:r>
    </w:p>
    <w:p w:rsidR="00360257" w:rsidRPr="00360257" w:rsidRDefault="00360257" w:rsidP="00360257">
      <w:r w:rsidRPr="00360257">
        <w:t>     3. Администрация учреждения, Наблюдательный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360257" w:rsidRPr="00360257" w:rsidRDefault="00360257" w:rsidP="00360257">
      <w:r w:rsidRPr="00360257">
        <w:rPr>
          <w:b/>
          <w:bCs/>
        </w:rPr>
        <w:t>Статья 4. Порядок приема и учета добровольных пожертвований</w:t>
      </w:r>
    </w:p>
    <w:p w:rsidR="00360257" w:rsidRPr="00360257" w:rsidRDefault="00360257" w:rsidP="00360257">
      <w:r w:rsidRPr="00360257">
        <w:lastRenderedPageBreak/>
        <w:t>     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360257" w:rsidRPr="00360257" w:rsidRDefault="00360257" w:rsidP="00360257">
      <w:r w:rsidRPr="00360257">
        <w:t xml:space="preserve">    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</w:t>
      </w:r>
      <w:proofErr w:type="gramStart"/>
      <w:r w:rsidRPr="00360257">
        <w:t>ведения  кружков</w:t>
      </w:r>
      <w:proofErr w:type="gramEnd"/>
      <w:r w:rsidRPr="00360257">
        <w:t>, оформительских и других работ, оказания помощи в проведении мероприятий.</w:t>
      </w:r>
    </w:p>
    <w:p w:rsidR="00360257" w:rsidRPr="00360257" w:rsidRDefault="00360257" w:rsidP="00360257">
      <w:r w:rsidRPr="00360257">
        <w:t xml:space="preserve">     2. Передача пожертвования осуществляется юридическими лицами на основании договора, согласно </w:t>
      </w:r>
      <w:proofErr w:type="gramStart"/>
      <w:r w:rsidRPr="00360257">
        <w:t>приложениям  №</w:t>
      </w:r>
      <w:proofErr w:type="gramEnd"/>
      <w:r w:rsidRPr="00360257">
        <w:t>1  к настоящему Положению. Договор на добровольное пожертвование может быть заключен с физическим лицом по желанию гражданина.</w:t>
      </w:r>
    </w:p>
    <w:p w:rsidR="00360257" w:rsidRPr="00360257" w:rsidRDefault="00360257" w:rsidP="00360257">
      <w:r w:rsidRPr="00360257">
        <w:t>     3. Пожертвования в виде наличных денежных средств вносятся физическими лицами в кассу учреждения с оформлением приходного кассового ордера.</w:t>
      </w:r>
    </w:p>
    <w:p w:rsidR="00360257" w:rsidRPr="00360257" w:rsidRDefault="00360257" w:rsidP="00360257">
      <w:r w:rsidRPr="00360257">
        <w:t>    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360257" w:rsidRPr="00360257" w:rsidRDefault="00360257" w:rsidP="00360257">
      <w:r w:rsidRPr="00360257">
        <w:t>     Пожертвования в виде денежных средств перечисляются на расчетный счет учреждения.</w:t>
      </w:r>
    </w:p>
    <w:p w:rsidR="00360257" w:rsidRPr="00360257" w:rsidRDefault="00360257" w:rsidP="00360257">
      <w:r w:rsidRPr="00360257">
        <w:t>     В платежном документе может быть указано целевое назначение взноса.</w:t>
      </w:r>
    </w:p>
    <w:p w:rsidR="00360257" w:rsidRPr="00360257" w:rsidRDefault="00360257" w:rsidP="00360257">
      <w:r w:rsidRPr="00360257">
        <w:t>     4.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360257" w:rsidRPr="00360257" w:rsidRDefault="00360257" w:rsidP="00360257">
      <w:r w:rsidRPr="00360257">
        <w:t>    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360257" w:rsidRPr="00360257" w:rsidRDefault="00360257" w:rsidP="00360257">
      <w:r w:rsidRPr="00360257">
        <w:t>     Стоимость передаваемого имущества, вещи или имущественных прав определяются сторонами договора.</w:t>
      </w:r>
    </w:p>
    <w:p w:rsidR="00360257" w:rsidRPr="00360257" w:rsidRDefault="00360257" w:rsidP="00360257">
      <w:r w:rsidRPr="00360257">
        <w:t>     5. Учет добровольных пожертвований осуществляется учреждениями в соответствии с Инструкцией по применению плана счетов бухгалтерского учета автономных учреждений, утвержденной приказом Минфина РФ от 23.12.2010 г. №183н.</w:t>
      </w:r>
    </w:p>
    <w:p w:rsidR="00360257" w:rsidRPr="00360257" w:rsidRDefault="00360257" w:rsidP="00360257">
      <w:r w:rsidRPr="00360257">
        <w:rPr>
          <w:b/>
          <w:bCs/>
        </w:rPr>
        <w:lastRenderedPageBreak/>
        <w:t>Статья 5. Порядок расходования добровольных пожертвований</w:t>
      </w:r>
    </w:p>
    <w:p w:rsidR="00360257" w:rsidRPr="00360257" w:rsidRDefault="00360257" w:rsidP="00360257">
      <w:r w:rsidRPr="00360257">
        <w:t>     1. 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деятельности, согласованной с Наблюдательным советом.</w:t>
      </w:r>
    </w:p>
    <w:p w:rsidR="00360257" w:rsidRPr="00360257" w:rsidRDefault="00360257" w:rsidP="00360257">
      <w:r w:rsidRPr="00360257">
        <w:t xml:space="preserve">     2. Расходование привлеченных средств учреждением должно производиться строго в соответствии с целевым назначением пожертвования, определенном </w:t>
      </w:r>
      <w:proofErr w:type="gramStart"/>
      <w:r w:rsidRPr="00360257">
        <w:t>физическими  или</w:t>
      </w:r>
      <w:proofErr w:type="gramEnd"/>
      <w:r w:rsidRPr="00360257">
        <w:t xml:space="preserve"> юридическими лицами, либо Наблюдательным советом.</w:t>
      </w:r>
    </w:p>
    <w:p w:rsidR="00360257" w:rsidRPr="00360257" w:rsidRDefault="00360257" w:rsidP="00360257">
      <w:r w:rsidRPr="00360257">
        <w:rPr>
          <w:b/>
          <w:bCs/>
        </w:rPr>
        <w:t>Статья 6. Ответственность и обеспечение контроля расходования добровольных пожертвований</w:t>
      </w:r>
    </w:p>
    <w:p w:rsidR="00360257" w:rsidRPr="00360257" w:rsidRDefault="00360257" w:rsidP="00360257">
      <w:r w:rsidRPr="00360257">
        <w:t>     1. Наблюдательным советом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обязана ежегодно представлять письменные отчеты об использовании средств Наблюдательному совету.</w:t>
      </w:r>
    </w:p>
    <w:p w:rsidR="00360257" w:rsidRPr="00360257" w:rsidRDefault="00360257" w:rsidP="00360257">
      <w:r w:rsidRPr="00360257">
        <w:t>     2. Ответственность за нецелевое использование добровольных пожертвований несет руководитель, главный бухгалтер учреждения.</w:t>
      </w:r>
    </w:p>
    <w:p w:rsidR="00360257" w:rsidRPr="00360257" w:rsidRDefault="00360257" w:rsidP="00360257">
      <w:r w:rsidRPr="00360257">
        <w:t>     3. По просьбе физических и юридических лиц, осуществляющих добровольное пожертвование, учреждение предоставляет им информацию об использовании средств.</w:t>
      </w:r>
    </w:p>
    <w:p w:rsidR="00360257" w:rsidRPr="00360257" w:rsidRDefault="00360257" w:rsidP="00360257"/>
    <w:sectPr w:rsidR="00360257" w:rsidRPr="00360257" w:rsidSect="00B32C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91"/>
    <w:rsid w:val="00073C66"/>
    <w:rsid w:val="00093A8B"/>
    <w:rsid w:val="000C7C22"/>
    <w:rsid w:val="001C2AE1"/>
    <w:rsid w:val="002D7691"/>
    <w:rsid w:val="002F6173"/>
    <w:rsid w:val="00304747"/>
    <w:rsid w:val="00360257"/>
    <w:rsid w:val="004148E6"/>
    <w:rsid w:val="0042733F"/>
    <w:rsid w:val="00440CED"/>
    <w:rsid w:val="005778A7"/>
    <w:rsid w:val="00812891"/>
    <w:rsid w:val="008F2B9C"/>
    <w:rsid w:val="009A1EFC"/>
    <w:rsid w:val="009E274D"/>
    <w:rsid w:val="009E7429"/>
    <w:rsid w:val="00A24E60"/>
    <w:rsid w:val="00B5488E"/>
    <w:rsid w:val="00B622E4"/>
    <w:rsid w:val="00BC1B40"/>
    <w:rsid w:val="00BD26D2"/>
    <w:rsid w:val="00CD6CD1"/>
    <w:rsid w:val="00CF61E5"/>
    <w:rsid w:val="00F02CA1"/>
    <w:rsid w:val="00F11858"/>
    <w:rsid w:val="00F34C19"/>
    <w:rsid w:val="00F52BDD"/>
    <w:rsid w:val="00FA108F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612"/>
  <w15:chartTrackingRefBased/>
  <w15:docId w15:val="{CD60FD4F-A742-46AC-A024-4E3EB153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73"/>
    <w:pPr>
      <w:spacing w:before="120" w:after="320" w:line="240" w:lineRule="auto"/>
    </w:pPr>
    <w:rPr>
      <w:rFonts w:ascii="Times New Roman" w:hAnsi="Times New Roman" w:cstheme="minorHAnsi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850</Words>
  <Characters>5865</Characters>
  <Application>Microsoft Office Word</Application>
  <DocSecurity>0</DocSecurity>
  <Lines>110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2023-02-02T05:43:00Z</dcterms:created>
  <dcterms:modified xsi:type="dcterms:W3CDTF">2023-02-02T14:06:00Z</dcterms:modified>
</cp:coreProperties>
</file>